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EE548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:rsidR="00867676" w:rsidRPr="00EE548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:rsidR="00867676" w:rsidRPr="00EE548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:rsidR="00867676" w:rsidRPr="00EE548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:rsidR="00867676" w:rsidRPr="00EE5481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:rsidR="00867676" w:rsidRPr="00EE5481" w:rsidRDefault="004B09E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Семнадцатое 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0E020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01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0E020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</w:t>
      </w:r>
      <w:r w:rsidR="004B09E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45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с. Даниловка</w:t>
      </w:r>
    </w:p>
    <w:p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28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:rsidR="00C73FD7" w:rsidRPr="00B13311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CF1547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  <w:t>1.1</w:t>
      </w:r>
      <w:r w:rsidR="00CF1547" w:rsidRPr="00B13311">
        <w:rPr>
          <w:rFonts w:ascii="PT Astra Serif" w:hAnsi="PT Astra Serif" w:cs="Times New Roman"/>
          <w:color w:val="000000"/>
          <w:sz w:val="28"/>
          <w:szCs w:val="28"/>
        </w:rPr>
        <w:t>. В тексте решения</w:t>
      </w:r>
    </w:p>
    <w:p w:rsidR="004F1BE3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lastRenderedPageBreak/>
        <w:tab/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0E0207">
        <w:rPr>
          <w:rFonts w:ascii="PT Astra Serif" w:hAnsi="PT Astra Serif" w:cs="Times New Roman"/>
          <w:sz w:val="28"/>
          <w:szCs w:val="28"/>
        </w:rPr>
        <w:t>14843,5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» заменить цифрами</w:t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«</w:t>
      </w:r>
      <w:r w:rsidR="00034E15">
        <w:rPr>
          <w:rFonts w:ascii="PT Astra Serif" w:hAnsi="PT Astra Serif" w:cs="Times New Roman"/>
          <w:sz w:val="28"/>
          <w:szCs w:val="28"/>
        </w:rPr>
        <w:t>14</w:t>
      </w:r>
      <w:r w:rsidR="000E0207">
        <w:rPr>
          <w:rFonts w:ascii="PT Astra Serif" w:hAnsi="PT Astra Serif" w:cs="Times New Roman"/>
          <w:sz w:val="28"/>
          <w:szCs w:val="28"/>
        </w:rPr>
        <w:t>90</w:t>
      </w:r>
      <w:r w:rsidR="00034E15">
        <w:rPr>
          <w:rFonts w:ascii="PT Astra Serif" w:hAnsi="PT Astra Serif" w:cs="Times New Roman"/>
          <w:sz w:val="28"/>
          <w:szCs w:val="28"/>
        </w:rPr>
        <w:t>3,5</w:t>
      </w:r>
      <w:r w:rsidR="004F1BE3" w:rsidRPr="00B13311">
        <w:rPr>
          <w:rFonts w:ascii="PT Astra Serif" w:hAnsi="PT Astra Serif" w:cs="Times New Roman"/>
          <w:sz w:val="28"/>
          <w:szCs w:val="28"/>
        </w:rPr>
        <w:t>»;</w:t>
      </w:r>
    </w:p>
    <w:p w:rsidR="007C6B04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</w:r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второй части 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>подпункт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а 1.1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пункта</w:t>
      </w:r>
      <w:r w:rsidR="000756AC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цифру «</w:t>
      </w:r>
      <w:r w:rsidR="000E0207">
        <w:rPr>
          <w:rFonts w:ascii="PT Astra Serif" w:hAnsi="PT Astra Serif" w:cs="Times New Roman"/>
          <w:sz w:val="28"/>
          <w:szCs w:val="28"/>
        </w:rPr>
        <w:t>17581,9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="007C6B04" w:rsidRPr="00B13311">
        <w:rPr>
          <w:rFonts w:ascii="PT Astra Serif" w:hAnsi="PT Astra Serif" w:cs="Times New Roman"/>
          <w:sz w:val="28"/>
          <w:szCs w:val="28"/>
        </w:rPr>
        <w:t>«</w:t>
      </w:r>
      <w:r w:rsidR="00034E15">
        <w:rPr>
          <w:rFonts w:ascii="PT Astra Serif" w:hAnsi="PT Astra Serif" w:cs="Times New Roman"/>
          <w:sz w:val="28"/>
          <w:szCs w:val="28"/>
        </w:rPr>
        <w:t>17</w:t>
      </w:r>
      <w:r w:rsidR="000E0207">
        <w:rPr>
          <w:rFonts w:ascii="PT Astra Serif" w:hAnsi="PT Astra Serif" w:cs="Times New Roman"/>
          <w:sz w:val="28"/>
          <w:szCs w:val="28"/>
        </w:rPr>
        <w:t>64</w:t>
      </w:r>
      <w:r w:rsidR="00034E15">
        <w:rPr>
          <w:rFonts w:ascii="PT Astra Serif" w:hAnsi="PT Astra Serif" w:cs="Times New Roman"/>
          <w:sz w:val="28"/>
          <w:szCs w:val="28"/>
        </w:rPr>
        <w:t>1,9</w:t>
      </w:r>
      <w:r w:rsidR="007C6B04" w:rsidRPr="00B13311">
        <w:rPr>
          <w:rFonts w:ascii="PT Astra Serif" w:hAnsi="PT Astra Serif" w:cs="Times New Roman"/>
          <w:sz w:val="28"/>
          <w:szCs w:val="28"/>
        </w:rPr>
        <w:t>»;</w:t>
      </w:r>
    </w:p>
    <w:p w:rsidR="00EE5481" w:rsidRDefault="00453F4E" w:rsidP="00EE54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   </w:t>
      </w:r>
      <w:r w:rsidR="00B9275B" w:rsidRPr="00B13311">
        <w:rPr>
          <w:rFonts w:ascii="PT Astra Serif" w:hAnsi="PT Astra Serif"/>
        </w:rPr>
        <w:tab/>
      </w:r>
    </w:p>
    <w:p w:rsidR="00B9275B" w:rsidRPr="00B13311" w:rsidRDefault="00EE5481" w:rsidP="00B9275B">
      <w:pPr>
        <w:pStyle w:val="afa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 xml:space="preserve">              </w:t>
      </w:r>
      <w:r w:rsidR="000E0207">
        <w:rPr>
          <w:rFonts w:ascii="PT Astra Serif" w:hAnsi="PT Astra Serif"/>
        </w:rPr>
        <w:t>1</w:t>
      </w:r>
      <w:r w:rsidR="00B9275B" w:rsidRPr="00B13311">
        <w:rPr>
          <w:rFonts w:ascii="PT Astra Serif" w:hAnsi="PT Astra Serif"/>
          <w:lang w:eastAsia="ru-RU"/>
        </w:rPr>
        <w:t>.</w:t>
      </w:r>
      <w:r w:rsidR="00E116F9">
        <w:rPr>
          <w:rFonts w:ascii="PT Astra Serif" w:hAnsi="PT Astra Serif"/>
          <w:lang w:eastAsia="ru-RU"/>
        </w:rPr>
        <w:t>2</w:t>
      </w:r>
      <w:r w:rsidR="00A05803"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  <w:lang w:eastAsia="ru-RU"/>
        </w:rPr>
        <w:t>Приложение 2</w:t>
      </w:r>
      <w:r w:rsidR="00A05803" w:rsidRPr="00B13311">
        <w:rPr>
          <w:rFonts w:ascii="PT Astra Serif" w:hAnsi="PT Astra Serif"/>
          <w:lang w:eastAsia="ru-RU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«</w:t>
      </w:r>
      <w:proofErr w:type="gramStart"/>
      <w:r w:rsidR="00D056C5" w:rsidRPr="00B13311">
        <w:rPr>
          <w:rFonts w:ascii="PT Astra Serif" w:hAnsi="PT Astra Serif"/>
        </w:rPr>
        <w:t>Ведомственная</w:t>
      </w:r>
      <w:proofErr w:type="gramEnd"/>
      <w:r w:rsidR="00D056C5" w:rsidRPr="00B13311">
        <w:rPr>
          <w:rFonts w:ascii="PT Astra Serif" w:hAnsi="PT Astra Serif"/>
        </w:rPr>
        <w:t xml:space="preserve"> структуру расходов местно</w:t>
      </w:r>
      <w:r w:rsidR="001D51AC" w:rsidRPr="00B13311">
        <w:rPr>
          <w:rFonts w:ascii="PT Astra Serif" w:hAnsi="PT Astra Serif"/>
        </w:rPr>
        <w:t>го б</w:t>
      </w:r>
      <w:r w:rsidR="00B9275B" w:rsidRPr="00B13311">
        <w:rPr>
          <w:rFonts w:ascii="PT Astra Serif" w:hAnsi="PT Astra Serif"/>
        </w:rPr>
        <w:t xml:space="preserve">юджета на </w:t>
      </w:r>
      <w:r w:rsidR="00D056C5" w:rsidRPr="00B13311">
        <w:rPr>
          <w:rFonts w:ascii="PT Astra Serif" w:hAnsi="PT Astra Serif"/>
        </w:rPr>
        <w:t>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E55BC9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E55BC9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A605D5">
        <w:rPr>
          <w:rFonts w:ascii="PT Astra Serif" w:hAnsi="PT Astra Serif"/>
          <w:lang w:eastAsia="ru-RU"/>
        </w:rPr>
        <w:t>1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решению;</w:t>
      </w:r>
    </w:p>
    <w:p w:rsidR="00D056C5" w:rsidRPr="00B13311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</w:t>
      </w:r>
      <w:r w:rsidR="00E116F9">
        <w:rPr>
          <w:rFonts w:ascii="PT Astra Serif" w:hAnsi="PT Astra Serif"/>
          <w:lang w:eastAsia="ru-RU"/>
        </w:rPr>
        <w:t>3</w:t>
      </w:r>
      <w:r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год и на план</w:t>
      </w:r>
      <w:r w:rsidRPr="00B13311">
        <w:rPr>
          <w:rFonts w:ascii="PT Astra Serif" w:hAnsi="PT Astra Serif"/>
        </w:rPr>
        <w:t>овый период 202</w:t>
      </w:r>
      <w:r w:rsidR="00E55BC9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A605D5">
        <w:rPr>
          <w:rFonts w:ascii="PT Astra Serif" w:hAnsi="PT Astra Serif"/>
          <w:lang w:eastAsia="ru-RU"/>
        </w:rPr>
        <w:t>2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:rsidR="00D056C5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</w:t>
      </w:r>
      <w:r w:rsidR="00E116F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CA7BCE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CA7BCE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CA7BCE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A605D5">
        <w:rPr>
          <w:rFonts w:ascii="PT Astra Serif" w:hAnsi="PT Astra Serif"/>
          <w:lang w:eastAsia="ru-RU"/>
        </w:rPr>
        <w:t>3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 </w:t>
      </w:r>
    </w:p>
    <w:p w:rsidR="00C70277" w:rsidRDefault="00E116F9" w:rsidP="000E0207">
      <w:pPr>
        <w:pStyle w:val="afa"/>
        <w:ind w:firstLine="0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w:t xml:space="preserve">        </w:t>
      </w:r>
    </w:p>
    <w:p w:rsidR="00B9275B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DB0467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B13311" w:rsidRDefault="00DB046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</w:t>
      </w:r>
      <w:proofErr w:type="spellStart"/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Н.В.Боева</w:t>
      </w:r>
      <w:proofErr w:type="spellEnd"/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211"/>
        <w:gridCol w:w="470"/>
        <w:gridCol w:w="564"/>
        <w:gridCol w:w="1013"/>
        <w:gridCol w:w="713"/>
        <w:gridCol w:w="1034"/>
        <w:gridCol w:w="1035"/>
        <w:gridCol w:w="1034"/>
      </w:tblGrid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№1 к  решению Совета депутатов Даниловского муниципального образования «О внесении изменений в Решение №28 от 12.12.2023 "О местном бюджете  Даниловского муниципального образования </w:t>
            </w:r>
            <w:proofErr w:type="spellStart"/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2024 год и  плановый период 2025 и 2026годов» от     01.04.2024 г. №45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17641,9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4798,5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3339,2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2579,0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Ежегодный целевой (вступительный) взнос в Ассоциацию экономического взаимодействия субъектов Российской </w:t>
            </w: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"Повышение уровня безопасности дорожного движения"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646,1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17641,9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0"/>
        <w:gridCol w:w="3187"/>
        <w:gridCol w:w="80"/>
        <w:gridCol w:w="80"/>
        <w:gridCol w:w="80"/>
        <w:gridCol w:w="80"/>
        <w:gridCol w:w="80"/>
        <w:gridCol w:w="80"/>
        <w:gridCol w:w="80"/>
        <w:gridCol w:w="528"/>
        <w:gridCol w:w="648"/>
        <w:gridCol w:w="1054"/>
        <w:gridCol w:w="780"/>
        <w:gridCol w:w="1221"/>
        <w:gridCol w:w="1222"/>
        <w:gridCol w:w="1222"/>
      </w:tblGrid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№2 к  решению Совета депутатов Даниловского муниципального образования «О внесении изменений в Решение №28 от 12.12.2023 "О местном бюджете  Даниловского муниципального образования </w:t>
            </w:r>
            <w:proofErr w:type="spellStart"/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</w:t>
            </w:r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района Саратовской области на 2024 год и  плановый период 2025 и 2026годов» от     01.04.2024 г. №45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распределение бюджетных ассигнований местного бюджета по разделам, подразделам, целевым статьям (муниципальным программам и </w:t>
            </w:r>
            <w:proofErr w:type="spellStart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2024 год и на плановый период 2025 и 2026 годов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D302F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4798,5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3339,2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2579,0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17641,9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302F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7"/>
        <w:gridCol w:w="4191"/>
        <w:gridCol w:w="80"/>
        <w:gridCol w:w="80"/>
        <w:gridCol w:w="80"/>
        <w:gridCol w:w="80"/>
        <w:gridCol w:w="80"/>
        <w:gridCol w:w="943"/>
        <w:gridCol w:w="830"/>
        <w:gridCol w:w="1342"/>
        <w:gridCol w:w="1341"/>
        <w:gridCol w:w="1342"/>
      </w:tblGrid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№3 к  решению Совета депутатов Даниловского муниципального образования «О внесении изменений в Решение №28 от 12.12.2023 "О местном бюджете  Даниловского муниципального образования </w:t>
            </w:r>
            <w:proofErr w:type="spellStart"/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2024 год и  плановый период 2025 и 2026годов» от     01.04.2024 г. №45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местного бюджета по целевым статьям (муниципальным программам и </w:t>
            </w:r>
            <w:proofErr w:type="spellStart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2023 год и на плановый период 2024 и 2025 годов"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D302F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Муниципальная программа "Обеспечение </w:t>
            </w: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населения муниципального образования питьевой водой 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18 0 00 </w:t>
            </w: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18 0 08 S2132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Аткарского</w:t>
            </w:r>
            <w:proofErr w:type="spellEnd"/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на 2023-2025 </w:t>
            </w: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55 0 00 00000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2579,0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 w:rsidTr="00BD302F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302F" w:rsidRPr="00BD302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17641,9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2F" w:rsidRPr="00BD302F" w:rsidRDefault="00BD302F" w:rsidP="00BD3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30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BD302F" w:rsidRPr="00B13311" w:rsidRDefault="00BD3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BD302F" w:rsidRPr="00B13311" w:rsidSect="00BD302F">
      <w:pgSz w:w="16838" w:h="11906" w:orient="landscape"/>
      <w:pgMar w:top="851" w:right="1134" w:bottom="1701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57" w:rsidRDefault="00A80257" w:rsidP="00582712">
      <w:pPr>
        <w:spacing w:after="0" w:line="240" w:lineRule="auto"/>
      </w:pPr>
      <w:r>
        <w:separator/>
      </w:r>
    </w:p>
  </w:endnote>
  <w:endnote w:type="continuationSeparator" w:id="0">
    <w:p w:rsidR="00A80257" w:rsidRDefault="00A80257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57" w:rsidRDefault="00A80257" w:rsidP="00582712">
      <w:pPr>
        <w:spacing w:after="0" w:line="240" w:lineRule="auto"/>
      </w:pPr>
      <w:r>
        <w:separator/>
      </w:r>
    </w:p>
  </w:footnote>
  <w:footnote w:type="continuationSeparator" w:id="0">
    <w:p w:rsidR="00A80257" w:rsidRDefault="00A80257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316"/>
    <w:rsid w:val="00003A9D"/>
    <w:rsid w:val="0001226F"/>
    <w:rsid w:val="0001699B"/>
    <w:rsid w:val="00031D01"/>
    <w:rsid w:val="00034199"/>
    <w:rsid w:val="00034E15"/>
    <w:rsid w:val="000461B0"/>
    <w:rsid w:val="00050A58"/>
    <w:rsid w:val="000522E2"/>
    <w:rsid w:val="000556D0"/>
    <w:rsid w:val="00066515"/>
    <w:rsid w:val="000756AC"/>
    <w:rsid w:val="00097583"/>
    <w:rsid w:val="000B0A71"/>
    <w:rsid w:val="000B4EE1"/>
    <w:rsid w:val="000C07F1"/>
    <w:rsid w:val="000D0F6A"/>
    <w:rsid w:val="000E0207"/>
    <w:rsid w:val="000F0E91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5EAA"/>
    <w:rsid w:val="00171C24"/>
    <w:rsid w:val="00174316"/>
    <w:rsid w:val="00180824"/>
    <w:rsid w:val="00191E79"/>
    <w:rsid w:val="001B7FA5"/>
    <w:rsid w:val="001D51AC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715C"/>
    <w:rsid w:val="003F0201"/>
    <w:rsid w:val="00416842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09E6"/>
    <w:rsid w:val="004B6F27"/>
    <w:rsid w:val="004C5E8D"/>
    <w:rsid w:val="004D2AC1"/>
    <w:rsid w:val="004E1F34"/>
    <w:rsid w:val="004E2BBC"/>
    <w:rsid w:val="004F1BE3"/>
    <w:rsid w:val="004F4221"/>
    <w:rsid w:val="004F78DD"/>
    <w:rsid w:val="005012D3"/>
    <w:rsid w:val="00507918"/>
    <w:rsid w:val="00512448"/>
    <w:rsid w:val="0051245C"/>
    <w:rsid w:val="00540A96"/>
    <w:rsid w:val="005800B3"/>
    <w:rsid w:val="00582712"/>
    <w:rsid w:val="00583B7E"/>
    <w:rsid w:val="00595F20"/>
    <w:rsid w:val="005B0DF0"/>
    <w:rsid w:val="005B7D06"/>
    <w:rsid w:val="005C0CC9"/>
    <w:rsid w:val="005C1601"/>
    <w:rsid w:val="005D6478"/>
    <w:rsid w:val="005F1FE5"/>
    <w:rsid w:val="00602645"/>
    <w:rsid w:val="00604986"/>
    <w:rsid w:val="00612F21"/>
    <w:rsid w:val="00621E09"/>
    <w:rsid w:val="006249D3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6F7EC6"/>
    <w:rsid w:val="007031F1"/>
    <w:rsid w:val="00704623"/>
    <w:rsid w:val="007104A4"/>
    <w:rsid w:val="0072632F"/>
    <w:rsid w:val="00760666"/>
    <w:rsid w:val="007645F1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F7EF9"/>
    <w:rsid w:val="008104F1"/>
    <w:rsid w:val="00813676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E381E"/>
    <w:rsid w:val="008F2ADE"/>
    <w:rsid w:val="009077DE"/>
    <w:rsid w:val="0091182D"/>
    <w:rsid w:val="009150CB"/>
    <w:rsid w:val="00915E10"/>
    <w:rsid w:val="00924678"/>
    <w:rsid w:val="00925C71"/>
    <w:rsid w:val="00927037"/>
    <w:rsid w:val="00935668"/>
    <w:rsid w:val="009432E1"/>
    <w:rsid w:val="00954E32"/>
    <w:rsid w:val="00956C1A"/>
    <w:rsid w:val="00956F1B"/>
    <w:rsid w:val="00965568"/>
    <w:rsid w:val="00970D36"/>
    <w:rsid w:val="00973FB7"/>
    <w:rsid w:val="009873D7"/>
    <w:rsid w:val="00991794"/>
    <w:rsid w:val="00992887"/>
    <w:rsid w:val="009962AD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72FE"/>
    <w:rsid w:val="00A41498"/>
    <w:rsid w:val="00A446F1"/>
    <w:rsid w:val="00A51EC1"/>
    <w:rsid w:val="00A5362D"/>
    <w:rsid w:val="00A549A8"/>
    <w:rsid w:val="00A574D9"/>
    <w:rsid w:val="00A605D5"/>
    <w:rsid w:val="00A64E79"/>
    <w:rsid w:val="00A66DDF"/>
    <w:rsid w:val="00A7416D"/>
    <w:rsid w:val="00A75683"/>
    <w:rsid w:val="00A80257"/>
    <w:rsid w:val="00A84D06"/>
    <w:rsid w:val="00A90A1A"/>
    <w:rsid w:val="00AA16D9"/>
    <w:rsid w:val="00AA4AE4"/>
    <w:rsid w:val="00AA632D"/>
    <w:rsid w:val="00AC2AB3"/>
    <w:rsid w:val="00AD369B"/>
    <w:rsid w:val="00AD3E70"/>
    <w:rsid w:val="00AE31A9"/>
    <w:rsid w:val="00B01FBE"/>
    <w:rsid w:val="00B059C8"/>
    <w:rsid w:val="00B10BBC"/>
    <w:rsid w:val="00B13311"/>
    <w:rsid w:val="00B17E99"/>
    <w:rsid w:val="00B25342"/>
    <w:rsid w:val="00B255B2"/>
    <w:rsid w:val="00B26D9A"/>
    <w:rsid w:val="00B42541"/>
    <w:rsid w:val="00B51C3A"/>
    <w:rsid w:val="00B61FA0"/>
    <w:rsid w:val="00B62665"/>
    <w:rsid w:val="00B62E23"/>
    <w:rsid w:val="00B6446C"/>
    <w:rsid w:val="00B66DE2"/>
    <w:rsid w:val="00B73CC1"/>
    <w:rsid w:val="00B9275B"/>
    <w:rsid w:val="00B978FE"/>
    <w:rsid w:val="00BA18B4"/>
    <w:rsid w:val="00BB0FA6"/>
    <w:rsid w:val="00BC14CB"/>
    <w:rsid w:val="00BD302F"/>
    <w:rsid w:val="00BE1A6F"/>
    <w:rsid w:val="00BE2855"/>
    <w:rsid w:val="00BE69CB"/>
    <w:rsid w:val="00BF4D64"/>
    <w:rsid w:val="00BF7218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74ED"/>
    <w:rsid w:val="00C576A2"/>
    <w:rsid w:val="00C6347E"/>
    <w:rsid w:val="00C70277"/>
    <w:rsid w:val="00C710B9"/>
    <w:rsid w:val="00C711A5"/>
    <w:rsid w:val="00C7143D"/>
    <w:rsid w:val="00C73FD7"/>
    <w:rsid w:val="00C84AA8"/>
    <w:rsid w:val="00C873BA"/>
    <w:rsid w:val="00CA4B8D"/>
    <w:rsid w:val="00CA7BCE"/>
    <w:rsid w:val="00CB49EE"/>
    <w:rsid w:val="00CB7B13"/>
    <w:rsid w:val="00CC227E"/>
    <w:rsid w:val="00CD2287"/>
    <w:rsid w:val="00CF1547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44C09"/>
    <w:rsid w:val="00D72C61"/>
    <w:rsid w:val="00D80A4D"/>
    <w:rsid w:val="00DB0467"/>
    <w:rsid w:val="00DB6DA9"/>
    <w:rsid w:val="00DF5BD6"/>
    <w:rsid w:val="00DF7406"/>
    <w:rsid w:val="00E03727"/>
    <w:rsid w:val="00E041E9"/>
    <w:rsid w:val="00E05F43"/>
    <w:rsid w:val="00E10376"/>
    <w:rsid w:val="00E116F9"/>
    <w:rsid w:val="00E2109C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481"/>
    <w:rsid w:val="00F04658"/>
    <w:rsid w:val="00F2382F"/>
    <w:rsid w:val="00F3311B"/>
    <w:rsid w:val="00F54C07"/>
    <w:rsid w:val="00F70A3F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92297-877B-45AC-B6E0-6A935B5F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49</cp:revision>
  <cp:lastPrinted>2021-06-29T10:27:00Z</cp:lastPrinted>
  <dcterms:created xsi:type="dcterms:W3CDTF">2021-12-24T05:20:00Z</dcterms:created>
  <dcterms:modified xsi:type="dcterms:W3CDTF">2024-04-04T16:41:00Z</dcterms:modified>
</cp:coreProperties>
</file>